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3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АДМИНИСТРАЦИЯ</w:t>
      </w:r>
    </w:p>
    <w:p w:rsidR="00B469D3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469D3">
        <w:rPr>
          <w:rFonts w:ascii="Times New Roman" w:hAnsi="Times New Roman"/>
          <w:b/>
          <w:sz w:val="28"/>
          <w:szCs w:val="28"/>
        </w:rPr>
        <w:t>КОНОВАЛОВКА</w:t>
      </w:r>
    </w:p>
    <w:p w:rsidR="009559AD" w:rsidRPr="009559AD" w:rsidRDefault="00616D94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59AD" w:rsidRPr="009559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9559AD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B469D3" w:rsidRDefault="00B469D3" w:rsidP="00B469D3">
      <w:pPr>
        <w:pStyle w:val="a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559AD" w:rsidRPr="009559AD" w:rsidRDefault="00B469D3" w:rsidP="00B469D3">
      <w:pPr>
        <w:pStyle w:val="a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02.04.2024г.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9559AD" w:rsidRPr="009559A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14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spellStart"/>
      <w:r w:rsidR="00B469D3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650D35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 w:rsidR="00D81C09">
          <w:rPr>
            <w:rFonts w:ascii="Times New Roman" w:hAnsi="Times New Roman"/>
            <w:color w:val="0000FF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B469D3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469D3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B469D3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proofErr w:type="spellStart"/>
      <w:r w:rsidR="00B469D3">
        <w:rPr>
          <w:rFonts w:ascii="Times New Roman" w:hAnsi="Times New Roman"/>
          <w:sz w:val="28"/>
          <w:szCs w:val="28"/>
          <w:lang w:eastAsia="en-IN"/>
        </w:rPr>
        <w:t>Коноваловка</w:t>
      </w:r>
      <w:proofErr w:type="spellEnd"/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B469D3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7517EB" w:rsidRPr="007517EB" w:rsidRDefault="007517EB" w:rsidP="007517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7EB">
        <w:rPr>
          <w:rFonts w:ascii="Times New Roman" w:hAnsi="Times New Roman"/>
          <w:sz w:val="28"/>
          <w:szCs w:val="28"/>
        </w:rPr>
        <w:t xml:space="preserve">4.  Постановление администрации сельского поселения </w:t>
      </w:r>
      <w:proofErr w:type="spellStart"/>
      <w:r w:rsidRPr="007517EB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Pr="007517EB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Борский № 16  от 07.04.2020</w:t>
      </w:r>
      <w:r w:rsidRPr="007517EB">
        <w:rPr>
          <w:rFonts w:ascii="Times New Roman" w:hAnsi="Times New Roman"/>
          <w:sz w:val="28"/>
          <w:szCs w:val="28"/>
        </w:rPr>
        <w:t>г. считать утратившим силу.</w:t>
      </w:r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B469D3">
        <w:rPr>
          <w:rFonts w:ascii="Times New Roman" w:hAnsi="Times New Roman"/>
          <w:sz w:val="28"/>
          <w:szCs w:val="28"/>
        </w:rPr>
        <w:t>Коноваловка</w:t>
      </w:r>
      <w:proofErr w:type="spellEnd"/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</w:t>
      </w:r>
      <w:r w:rsidR="00B469D3">
        <w:rPr>
          <w:rFonts w:ascii="Times New Roman" w:hAnsi="Times New Roman"/>
          <w:sz w:val="28"/>
          <w:szCs w:val="28"/>
        </w:rPr>
        <w:t xml:space="preserve">               В.Ю. Потапов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7B6" w:rsidRDefault="00FA57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BC275D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469D3">
        <w:rPr>
          <w:rFonts w:ascii="Times New Roman" w:hAnsi="Times New Roman" w:cs="Times New Roman"/>
          <w:sz w:val="28"/>
          <w:szCs w:val="28"/>
        </w:rPr>
        <w:t>Коноваловка</w:t>
      </w:r>
      <w:proofErr w:type="spellEnd"/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 w:rsidR="007517EB">
        <w:rPr>
          <w:rFonts w:ascii="Times New Roman" w:hAnsi="Times New Roman" w:cs="Times New Roman"/>
          <w:sz w:val="28"/>
          <w:szCs w:val="28"/>
        </w:rPr>
        <w:t xml:space="preserve">02.04.2024г.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17EB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="007517EB">
        <w:rPr>
          <w:rFonts w:ascii="Times New Roman" w:hAnsi="Times New Roman"/>
          <w:b/>
          <w:sz w:val="28"/>
          <w:szCs w:val="28"/>
        </w:rPr>
        <w:t>Коноваловка</w:t>
      </w:r>
      <w:proofErr w:type="spellEnd"/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7517EB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уполномоченном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органе</w:t>
      </w:r>
      <w:r w:rsidRPr="00E218C5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Администрации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 </w:t>
      </w:r>
      <w:proofErr w:type="spellStart"/>
      <w:r w:rsidR="007517EB">
        <w:rPr>
          <w:rFonts w:ascii="Times New Roman" w:hAnsi="Times New Roman"/>
          <w:bCs/>
          <w:color w:val="0070C0"/>
          <w:sz w:val="28"/>
          <w:szCs w:val="28"/>
        </w:rPr>
        <w:t>Коноваловка</w:t>
      </w:r>
      <w:proofErr w:type="spellEnd"/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lastRenderedPageBreak/>
        <w:t xml:space="preserve">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E22B3B" w:rsidRPr="00E22B3B">
        <w:rPr>
          <w:rFonts w:ascii="Times New Roman" w:hAnsi="Times New Roman"/>
          <w:color w:val="0070C0"/>
          <w:sz w:val="28"/>
          <w:szCs w:val="28"/>
        </w:rPr>
        <w:t>https://adm-borraion.ru/</w:t>
      </w:r>
      <w:r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10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E218C5">
        <w:rPr>
          <w:rFonts w:ascii="Times New Roman" w:hAnsi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Администрацией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сельского поселения </w:t>
      </w:r>
      <w:proofErr w:type="spellStart"/>
      <w:r w:rsidR="007517EB">
        <w:rPr>
          <w:rFonts w:ascii="Times New Roman" w:hAnsi="Times New Roman"/>
          <w:bCs/>
          <w:color w:val="0070C0"/>
          <w:sz w:val="28"/>
          <w:szCs w:val="28"/>
        </w:rPr>
        <w:t>Коноваловка</w:t>
      </w:r>
      <w:proofErr w:type="spellEnd"/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>
        <w:rPr>
          <w:rFonts w:ascii="Times New Roman" w:hAnsi="Times New Roman"/>
          <w:bCs/>
          <w:color w:val="0070C0"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</w:t>
      </w:r>
      <w:r w:rsidR="002816CF" w:rsidRPr="00565907">
        <w:rPr>
          <w:rFonts w:ascii="Times New Roman" w:hAnsi="Times New Roman"/>
          <w:sz w:val="28"/>
          <w:szCs w:val="28"/>
        </w:rPr>
        <w:lastRenderedPageBreak/>
        <w:t>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2.6.1.</w:t>
      </w:r>
      <w:r w:rsidRPr="00FE3E8A">
        <w:rPr>
          <w:rFonts w:ascii="Times New Roman" w:hAnsi="Times New Roman"/>
          <w:color w:val="7030A0"/>
          <w:sz w:val="28"/>
          <w:szCs w:val="28"/>
          <w:lang w:val="en-US"/>
        </w:rPr>
        <w:t> </w:t>
      </w:r>
      <w:r w:rsidRPr="00FE3E8A">
        <w:rPr>
          <w:rFonts w:ascii="Times New Roman" w:hAnsi="Times New Roman"/>
          <w:color w:val="7030A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в)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Единого портала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,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E3E8A">
        <w:rPr>
          <w:rFonts w:ascii="Times New Roman" w:hAnsi="Times New Roman"/>
          <w:bCs/>
          <w:color w:val="7030A0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МФЦ;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Региональный или Единый портал.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2.6.3. Запрещается требовать от заявителя: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ED6142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муниципальную услугу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FE3E8A">
        <w:rPr>
          <w:rFonts w:ascii="Times New Roman" w:hAnsi="Times New Roman"/>
          <w:bCs/>
          <w:color w:val="7030A0"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2.7.1. Получаются в рамках межведомственного взаимодействия: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ED6142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lastRenderedPageBreak/>
        <w:t>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4) запрашиваемое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color w:val="0070C0"/>
          <w:sz w:val="28"/>
          <w:szCs w:val="28"/>
        </w:rPr>
        <w:t>уполномоченного органа местного самоуправления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>а также его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 должностных лиц, муниципальных служащих</w:t>
      </w:r>
      <w:r w:rsidRPr="00882543">
        <w:rPr>
          <w:rFonts w:ascii="Times New Roman" w:hAnsi="Times New Roman"/>
          <w:color w:val="0070C0"/>
          <w:sz w:val="28"/>
          <w:szCs w:val="28"/>
        </w:rPr>
        <w:t>, работников</w:t>
      </w:r>
      <w:r>
        <w:rPr>
          <w:rFonts w:ascii="Times New Roman" w:hAnsi="Times New Roman"/>
          <w:color w:val="0070C0"/>
          <w:sz w:val="28"/>
          <w:szCs w:val="28"/>
        </w:rPr>
        <w:t xml:space="preserve">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3378CE" w:rsidRPr="00565907" w:rsidRDefault="00C34BB6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F62703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FE3E8A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color w:val="7030A0"/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lastRenderedPageBreak/>
        <w:t>Приложение № 1</w:t>
      </w:r>
    </w:p>
    <w:p w:rsidR="00FE3E8A" w:rsidRPr="009775A4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t xml:space="preserve">к Административному регламенту </w:t>
      </w:r>
      <w:r w:rsidRPr="00FE3E8A">
        <w:rPr>
          <w:color w:val="7030A0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color w:val="7030A0"/>
          <w:sz w:val="24"/>
          <w:szCs w:val="24"/>
        </w:rPr>
        <w:t>Коноваловка</w:t>
      </w:r>
      <w:proofErr w:type="spellEnd"/>
      <w:r w:rsidRPr="00FE3E8A">
        <w:rPr>
          <w:color w:val="7030A0"/>
          <w:sz w:val="24"/>
          <w:szCs w:val="24"/>
        </w:rPr>
        <w:t xml:space="preserve"> муниципального района </w:t>
      </w:r>
      <w:r w:rsidR="00C34BB6">
        <w:rPr>
          <w:color w:val="7030A0"/>
          <w:sz w:val="24"/>
          <w:szCs w:val="24"/>
        </w:rPr>
        <w:t>Борский</w:t>
      </w:r>
      <w:r w:rsidRPr="00FE3E8A">
        <w:rPr>
          <w:color w:val="7030A0"/>
          <w:sz w:val="24"/>
          <w:szCs w:val="24"/>
        </w:rPr>
        <w:t xml:space="preserve"> Самарской области муниципальной услуги </w:t>
      </w:r>
      <w:r w:rsidRPr="00FE3E8A">
        <w:rPr>
          <w:bCs/>
          <w:color w:val="7030A0"/>
          <w:sz w:val="24"/>
          <w:szCs w:val="24"/>
        </w:rPr>
        <w:t>«П</w:t>
      </w:r>
      <w:r w:rsidRPr="00FE3E8A">
        <w:rPr>
          <w:color w:val="7030A0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3E8A">
        <w:rPr>
          <w:bCs/>
          <w:color w:val="7030A0"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sz w:val="24"/>
          <w:szCs w:val="24"/>
        </w:rPr>
        <w:t>Коноваловка</w:t>
      </w:r>
      <w:proofErr w:type="spellEnd"/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6"/>
      <w:bookmarkEnd w:id="7"/>
      <w:bookmarkEnd w:id="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sz w:val="24"/>
          <w:szCs w:val="24"/>
        </w:rPr>
        <w:t>Коноваловка</w:t>
      </w:r>
      <w:proofErr w:type="spellEnd"/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rFonts w:ascii="Times New Roman" w:hAnsi="Times New Roman"/>
          <w:sz w:val="24"/>
          <w:szCs w:val="24"/>
        </w:rPr>
        <w:t>Коноваловка</w:t>
      </w:r>
      <w:proofErr w:type="spellEnd"/>
      <w:r w:rsidR="00932F0C">
        <w:rPr>
          <w:rFonts w:ascii="Times New Roman" w:hAnsi="Times New Roman"/>
          <w:sz w:val="24"/>
          <w:szCs w:val="24"/>
        </w:rPr>
        <w:t xml:space="preserve"> </w:t>
      </w:r>
      <w:r w:rsidRPr="00513947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rFonts w:ascii="Times New Roman" w:hAnsi="Times New Roman"/>
          <w:sz w:val="24"/>
          <w:szCs w:val="24"/>
        </w:rPr>
        <w:t>Коноваловка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rFonts w:ascii="Times New Roman" w:hAnsi="Times New Roman"/>
          <w:sz w:val="24"/>
          <w:szCs w:val="24"/>
        </w:rPr>
        <w:t>Коноваловка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rFonts w:ascii="Times New Roman" w:hAnsi="Times New Roman"/>
          <w:sz w:val="24"/>
          <w:szCs w:val="24"/>
        </w:rPr>
        <w:t>Коноваловка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rFonts w:ascii="Times New Roman" w:hAnsi="Times New Roman"/>
          <w:sz w:val="24"/>
          <w:szCs w:val="24"/>
        </w:rPr>
        <w:t>Коноваловка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rFonts w:ascii="Times New Roman" w:hAnsi="Times New Roman"/>
          <w:sz w:val="24"/>
          <w:szCs w:val="24"/>
        </w:rPr>
        <w:t>Коноваловка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proofErr w:type="spellStart"/>
      <w:r w:rsidR="00932F0C">
        <w:rPr>
          <w:rFonts w:ascii="Times New Roman" w:hAnsi="Times New Roman"/>
          <w:sz w:val="24"/>
          <w:szCs w:val="24"/>
        </w:rPr>
        <w:t>Коноваловка</w:t>
      </w:r>
      <w:proofErr w:type="spellEnd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9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0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1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1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5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932F0C">
        <w:rPr>
          <w:rFonts w:ascii="Times New Roman" w:hAnsi="Times New Roman"/>
          <w:sz w:val="24"/>
          <w:szCs w:val="24"/>
        </w:rPr>
        <w:t>Коноваловка</w:t>
      </w:r>
      <w:bookmarkStart w:id="12" w:name="_GoBack"/>
      <w:bookmarkEnd w:id="12"/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00" w:rsidRDefault="00441100" w:rsidP="00485885">
      <w:pPr>
        <w:spacing w:after="0" w:line="240" w:lineRule="auto"/>
      </w:pPr>
      <w:r>
        <w:separator/>
      </w:r>
    </w:p>
  </w:endnote>
  <w:endnote w:type="continuationSeparator" w:id="0">
    <w:p w:rsidR="00441100" w:rsidRDefault="00441100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00" w:rsidRDefault="00441100" w:rsidP="00485885">
      <w:pPr>
        <w:spacing w:after="0" w:line="240" w:lineRule="auto"/>
      </w:pPr>
      <w:r>
        <w:separator/>
      </w:r>
    </w:p>
  </w:footnote>
  <w:footnote w:type="continuationSeparator" w:id="0">
    <w:p w:rsidR="00441100" w:rsidRDefault="00441100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B469D3" w:rsidRDefault="00B469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2F0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469D3" w:rsidRDefault="00B46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1100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17EB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2F0C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69D3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9528E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lexadm6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8603-66DA-44C8-A16E-A31770CD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14995</Words>
  <Characters>85472</Characters>
  <Application>Microsoft Office Word</Application>
  <DocSecurity>0</DocSecurity>
  <Lines>712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</cp:revision>
  <cp:lastPrinted>2021-08-05T14:00:00Z</cp:lastPrinted>
  <dcterms:created xsi:type="dcterms:W3CDTF">2024-04-03T09:53:00Z</dcterms:created>
  <dcterms:modified xsi:type="dcterms:W3CDTF">2024-04-03T09:53:00Z</dcterms:modified>
</cp:coreProperties>
</file>